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62" w:rsidRPr="00EF34E0" w:rsidRDefault="00A07262" w:rsidP="00A07262">
      <w:pPr>
        <w:rPr>
          <w:rFonts w:ascii="Calibri" w:hAnsi="Calibri"/>
          <w:bCs/>
          <w:sz w:val="22"/>
          <w:szCs w:val="24"/>
        </w:rPr>
      </w:pPr>
      <w:r w:rsidRPr="00EF34E0">
        <w:rPr>
          <w:rFonts w:ascii="Calibri" w:hAnsi="Calibri"/>
          <w:b/>
          <w:bCs/>
          <w:sz w:val="22"/>
          <w:szCs w:val="24"/>
        </w:rPr>
        <w:t>DIGITAL COMMUNICATIONS OFFICER</w:t>
      </w:r>
      <w:r w:rsidR="00EF34E0" w:rsidRPr="00EF34E0">
        <w:rPr>
          <w:rFonts w:ascii="Calibri" w:hAnsi="Calibri"/>
          <w:b/>
          <w:bCs/>
          <w:sz w:val="22"/>
          <w:szCs w:val="24"/>
        </w:rPr>
        <w:t xml:space="preserve"> </w:t>
      </w:r>
      <w:r w:rsidRPr="00EF34E0">
        <w:rPr>
          <w:rFonts w:ascii="Calibri" w:hAnsi="Calibri"/>
          <w:bCs/>
          <w:sz w:val="22"/>
          <w:szCs w:val="24"/>
        </w:rPr>
        <w:t>POSITION DESCRIPTION</w:t>
      </w:r>
    </w:p>
    <w:p w:rsidR="00627390" w:rsidRPr="00EF34E0" w:rsidRDefault="00627390" w:rsidP="007A57D0">
      <w:pPr>
        <w:rPr>
          <w:rFonts w:ascii="Calibri" w:hAnsi="Calibri"/>
          <w:b/>
          <w:bCs/>
          <w:sz w:val="22"/>
          <w:szCs w:val="24"/>
        </w:rPr>
      </w:pPr>
    </w:p>
    <w:tbl>
      <w:tblPr>
        <w:tblpPr w:leftFromText="180" w:rightFromText="180" w:vertAnchor="text" w:horzAnchor="margin" w:tblpY="5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950"/>
        <w:gridCol w:w="1745"/>
        <w:gridCol w:w="2885"/>
      </w:tblGrid>
      <w:tr w:rsidR="00627390" w:rsidRPr="00EF34E0" w:rsidTr="00627390">
        <w:trPr>
          <w:trHeight w:val="372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7390" w:rsidRPr="00EF34E0" w:rsidRDefault="00627390" w:rsidP="00627390">
            <w:pPr>
              <w:numPr>
                <w:ilvl w:val="0"/>
                <w:numId w:val="1"/>
              </w:numPr>
              <w:tabs>
                <w:tab w:val="num" w:pos="432"/>
              </w:tabs>
              <w:ind w:hanging="720"/>
              <w:jc w:val="both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>POSITION DETAILS</w:t>
            </w:r>
          </w:p>
        </w:tc>
      </w:tr>
      <w:tr w:rsidR="00627390" w:rsidRPr="00EF34E0" w:rsidTr="00627390">
        <w:trPr>
          <w:cantSplit/>
          <w:trHeight w:val="33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7390" w:rsidRPr="00EF34E0" w:rsidRDefault="00627390" w:rsidP="00627390">
            <w:pPr>
              <w:tabs>
                <w:tab w:val="left" w:pos="1332"/>
              </w:tabs>
              <w:ind w:left="1332" w:hanging="1332"/>
              <w:rPr>
                <w:rFonts w:ascii="Calibri" w:hAnsi="Calibri"/>
                <w:b/>
                <w:bCs/>
                <w:sz w:val="22"/>
              </w:rPr>
            </w:pPr>
            <w:r w:rsidRPr="00EF34E0">
              <w:rPr>
                <w:rFonts w:ascii="Calibri" w:hAnsi="Calibri"/>
                <w:b/>
                <w:bCs/>
                <w:sz w:val="22"/>
              </w:rPr>
              <w:t>Position Title</w:t>
            </w:r>
            <w:r w:rsidRPr="00EF34E0">
              <w:rPr>
                <w:rFonts w:ascii="Calibri" w:hAnsi="Calibri"/>
                <w:b/>
                <w:bCs/>
                <w:sz w:val="22"/>
              </w:rPr>
              <w:tab/>
            </w:r>
            <w:r w:rsidRPr="00EF34E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7390" w:rsidRPr="00EF34E0" w:rsidRDefault="000E1EBD" w:rsidP="000E1EBD">
            <w:pPr>
              <w:tabs>
                <w:tab w:val="left" w:pos="0"/>
              </w:tabs>
              <w:spacing w:before="60"/>
              <w:ind w:right="249"/>
              <w:rPr>
                <w:rFonts w:ascii="Calibri" w:hAnsi="Calibri"/>
                <w:bCs/>
                <w:sz w:val="22"/>
              </w:rPr>
            </w:pPr>
            <w:r w:rsidRPr="00EF34E0">
              <w:rPr>
                <w:rFonts w:ascii="Calibri" w:hAnsi="Calibri"/>
                <w:bCs/>
                <w:sz w:val="22"/>
              </w:rPr>
              <w:t xml:space="preserve">Digital </w:t>
            </w:r>
            <w:r w:rsidR="00627390" w:rsidRPr="00EF34E0">
              <w:rPr>
                <w:rFonts w:ascii="Calibri" w:hAnsi="Calibri"/>
                <w:bCs/>
                <w:sz w:val="22"/>
              </w:rPr>
              <w:t xml:space="preserve">Communications </w:t>
            </w:r>
            <w:r w:rsidRPr="00EF34E0">
              <w:rPr>
                <w:rFonts w:ascii="Calibri" w:hAnsi="Calibri"/>
                <w:bCs/>
                <w:sz w:val="22"/>
              </w:rPr>
              <w:t>Officer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7390" w:rsidRPr="00EF34E0" w:rsidRDefault="00627390" w:rsidP="00627390">
            <w:pPr>
              <w:rPr>
                <w:b/>
                <w:sz w:val="22"/>
              </w:rPr>
            </w:pPr>
            <w:r w:rsidRPr="00EF34E0">
              <w:rPr>
                <w:b/>
                <w:sz w:val="22"/>
              </w:rPr>
              <w:t>Level</w:t>
            </w:r>
          </w:p>
          <w:p w:rsidR="00627390" w:rsidRPr="00EF34E0" w:rsidRDefault="00627390" w:rsidP="00627390">
            <w:pPr>
              <w:rPr>
                <w:b/>
                <w:sz w:val="22"/>
              </w:rPr>
            </w:pPr>
          </w:p>
          <w:p w:rsidR="00627390" w:rsidRPr="00EF34E0" w:rsidRDefault="00627390" w:rsidP="00627390">
            <w:pPr>
              <w:rPr>
                <w:b/>
                <w:sz w:val="22"/>
                <w:szCs w:val="24"/>
              </w:rPr>
            </w:pPr>
            <w:r w:rsidRPr="00EF34E0">
              <w:rPr>
                <w:b/>
                <w:sz w:val="22"/>
              </w:rPr>
              <w:t>Hours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7390" w:rsidRPr="00EF34E0" w:rsidRDefault="00627390" w:rsidP="00627390">
            <w:pPr>
              <w:rPr>
                <w:sz w:val="22"/>
              </w:rPr>
            </w:pPr>
            <w:r w:rsidRPr="00EF34E0">
              <w:rPr>
                <w:sz w:val="22"/>
              </w:rPr>
              <w:t xml:space="preserve">Based on SCHADS Level </w:t>
            </w:r>
            <w:r w:rsidR="000E1EBD" w:rsidRPr="00EF34E0">
              <w:rPr>
                <w:sz w:val="22"/>
              </w:rPr>
              <w:t>4</w:t>
            </w:r>
          </w:p>
          <w:p w:rsidR="00627390" w:rsidRPr="00EF34E0" w:rsidRDefault="00627390" w:rsidP="00627390">
            <w:pPr>
              <w:rPr>
                <w:sz w:val="22"/>
              </w:rPr>
            </w:pPr>
          </w:p>
          <w:p w:rsidR="00627390" w:rsidRPr="00EF34E0" w:rsidRDefault="00627390" w:rsidP="000E1EBD">
            <w:pPr>
              <w:rPr>
                <w:sz w:val="22"/>
              </w:rPr>
            </w:pPr>
            <w:r w:rsidRPr="00EF34E0">
              <w:rPr>
                <w:sz w:val="22"/>
              </w:rPr>
              <w:t xml:space="preserve">Part-time </w:t>
            </w:r>
            <w:r w:rsidR="000E1EBD" w:rsidRPr="00EF34E0">
              <w:rPr>
                <w:sz w:val="22"/>
              </w:rPr>
              <w:t>0.4/</w:t>
            </w:r>
            <w:r w:rsidRPr="00EF34E0">
              <w:rPr>
                <w:sz w:val="22"/>
              </w:rPr>
              <w:t>15</w:t>
            </w:r>
            <w:r w:rsidR="000E1EBD" w:rsidRPr="00EF34E0">
              <w:rPr>
                <w:sz w:val="22"/>
              </w:rPr>
              <w:t xml:space="preserve"> </w:t>
            </w:r>
            <w:r w:rsidRPr="00EF34E0">
              <w:rPr>
                <w:sz w:val="22"/>
              </w:rPr>
              <w:t xml:space="preserve">hours </w:t>
            </w:r>
          </w:p>
        </w:tc>
      </w:tr>
      <w:tr w:rsidR="00627390" w:rsidRPr="00EF34E0" w:rsidTr="00627390">
        <w:trPr>
          <w:cantSplit/>
          <w:trHeight w:val="353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7390" w:rsidRPr="00EF34E0" w:rsidRDefault="00627390" w:rsidP="00627390">
            <w:pPr>
              <w:tabs>
                <w:tab w:val="left" w:pos="1332"/>
              </w:tabs>
              <w:ind w:left="1332" w:hanging="1332"/>
              <w:rPr>
                <w:rFonts w:ascii="Calibri" w:hAnsi="Calibri"/>
                <w:b/>
                <w:bCs/>
                <w:sz w:val="22"/>
              </w:rPr>
            </w:pPr>
            <w:r w:rsidRPr="00EF34E0">
              <w:rPr>
                <w:rFonts w:ascii="Calibri" w:hAnsi="Calibri"/>
                <w:b/>
                <w:bCs/>
                <w:sz w:val="22"/>
              </w:rPr>
              <w:t>Reports To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390" w:rsidRPr="00EF34E0" w:rsidRDefault="00EF34E0" w:rsidP="00EF34E0">
            <w:pPr>
              <w:tabs>
                <w:tab w:val="left" w:pos="1332"/>
              </w:tabs>
              <w:rPr>
                <w:rFonts w:ascii="Calibri" w:hAnsi="Calibri"/>
                <w:bCs/>
                <w:sz w:val="22"/>
              </w:rPr>
            </w:pPr>
            <w:r w:rsidRPr="00EF34E0">
              <w:rPr>
                <w:rFonts w:ascii="Calibri" w:hAnsi="Calibri"/>
                <w:bCs/>
                <w:sz w:val="22"/>
              </w:rPr>
              <w:t xml:space="preserve">Communications </w:t>
            </w:r>
            <w:r w:rsidR="000E1EBD" w:rsidRPr="00EF34E0">
              <w:rPr>
                <w:rFonts w:ascii="Calibri" w:hAnsi="Calibri"/>
                <w:bCs/>
                <w:sz w:val="22"/>
              </w:rPr>
              <w:t>Coordinator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7390" w:rsidRPr="00EF34E0" w:rsidRDefault="00627390" w:rsidP="00627390">
            <w:pPr>
              <w:tabs>
                <w:tab w:val="left" w:pos="1872"/>
              </w:tabs>
              <w:spacing w:after="100"/>
              <w:ind w:left="1872" w:hanging="1872"/>
              <w:rPr>
                <w:rFonts w:ascii="Calibri" w:hAnsi="Calibri"/>
                <w:b/>
                <w:bCs/>
                <w:sz w:val="22"/>
                <w:szCs w:val="24"/>
                <w:lang w:eastAsia="en-AU"/>
              </w:rPr>
            </w:pPr>
          </w:p>
          <w:p w:rsidR="00627390" w:rsidRPr="00EF34E0" w:rsidRDefault="00627390" w:rsidP="00627390">
            <w:pPr>
              <w:tabs>
                <w:tab w:val="left" w:pos="1872"/>
              </w:tabs>
              <w:spacing w:after="100"/>
              <w:ind w:left="1872" w:hanging="1872"/>
              <w:rPr>
                <w:rFonts w:ascii="Calibri" w:hAnsi="Calibri"/>
                <w:b/>
                <w:bCs/>
                <w:sz w:val="22"/>
                <w:szCs w:val="24"/>
                <w:lang w:eastAsia="en-AU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  <w:lang w:eastAsia="en-AU"/>
              </w:rPr>
              <w:t xml:space="preserve">Date Created 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390" w:rsidRPr="00EF34E0" w:rsidRDefault="00627390" w:rsidP="00627390">
            <w:pPr>
              <w:tabs>
                <w:tab w:val="left" w:pos="1872"/>
              </w:tabs>
              <w:spacing w:after="100"/>
              <w:ind w:left="41"/>
              <w:rPr>
                <w:rFonts w:ascii="Calibri" w:hAnsi="Calibri"/>
                <w:bCs/>
                <w:sz w:val="22"/>
                <w:szCs w:val="24"/>
                <w:lang w:eastAsia="en-AU"/>
              </w:rPr>
            </w:pPr>
          </w:p>
          <w:p w:rsidR="00627390" w:rsidRPr="00EF34E0" w:rsidRDefault="00627390" w:rsidP="00627390">
            <w:pPr>
              <w:tabs>
                <w:tab w:val="left" w:pos="1872"/>
              </w:tabs>
              <w:spacing w:after="100"/>
              <w:ind w:left="41"/>
              <w:rPr>
                <w:rFonts w:ascii="Calibri" w:hAnsi="Calibri"/>
                <w:bCs/>
                <w:sz w:val="22"/>
                <w:szCs w:val="24"/>
                <w:lang w:eastAsia="en-AU"/>
              </w:rPr>
            </w:pPr>
            <w:r w:rsidRPr="00EF34E0">
              <w:rPr>
                <w:rFonts w:ascii="Calibri" w:hAnsi="Calibri"/>
                <w:bCs/>
                <w:sz w:val="22"/>
                <w:szCs w:val="24"/>
                <w:lang w:eastAsia="en-AU"/>
              </w:rPr>
              <w:t xml:space="preserve">March </w:t>
            </w:r>
            <w:r w:rsidR="000E1EBD" w:rsidRPr="00EF34E0">
              <w:rPr>
                <w:rFonts w:ascii="Calibri" w:hAnsi="Calibri"/>
                <w:bCs/>
                <w:sz w:val="22"/>
              </w:rPr>
              <w:t>2020</w:t>
            </w:r>
          </w:p>
        </w:tc>
      </w:tr>
      <w:tr w:rsidR="00627390" w:rsidRPr="00EF34E0" w:rsidTr="00EF34E0">
        <w:trPr>
          <w:trHeight w:val="36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390" w:rsidRPr="00EF34E0" w:rsidRDefault="000E1EBD" w:rsidP="00627390">
            <w:pPr>
              <w:rPr>
                <w:b/>
                <w:sz w:val="22"/>
              </w:rPr>
            </w:pPr>
            <w:r w:rsidRPr="00EF34E0">
              <w:rPr>
                <w:b/>
                <w:sz w:val="22"/>
              </w:rPr>
              <w:t>Date Approved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90" w:rsidRPr="00EF34E0" w:rsidRDefault="00566FBF" w:rsidP="00627390">
            <w:pPr>
              <w:rPr>
                <w:sz w:val="22"/>
                <w:highlight w:val="yellow"/>
              </w:rPr>
            </w:pPr>
            <w:r w:rsidRPr="00EF34E0">
              <w:rPr>
                <w:sz w:val="22"/>
              </w:rPr>
              <w:t>March</w:t>
            </w:r>
            <w:r w:rsidR="000E1EBD" w:rsidRPr="00EF34E0">
              <w:rPr>
                <w:sz w:val="22"/>
              </w:rPr>
              <w:t xml:space="preserve"> 2020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390" w:rsidRPr="00EF34E0" w:rsidRDefault="00627390" w:rsidP="00627390">
            <w:pPr>
              <w:tabs>
                <w:tab w:val="left" w:pos="1872"/>
              </w:tabs>
              <w:ind w:left="1872" w:hanging="1872"/>
              <w:rPr>
                <w:rFonts w:ascii="Calibri" w:hAnsi="Calibri"/>
                <w:b/>
                <w:bCs/>
                <w:sz w:val="22"/>
              </w:rPr>
            </w:pPr>
            <w:r w:rsidRPr="00EF34E0">
              <w:rPr>
                <w:rFonts w:ascii="Calibri" w:hAnsi="Calibri"/>
                <w:b/>
                <w:bCs/>
                <w:sz w:val="22"/>
              </w:rPr>
              <w:t>Review Date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90" w:rsidRPr="00EF34E0" w:rsidRDefault="00627390" w:rsidP="000E1EBD">
            <w:pPr>
              <w:tabs>
                <w:tab w:val="left" w:pos="1872"/>
              </w:tabs>
              <w:rPr>
                <w:rFonts w:ascii="Calibri" w:hAnsi="Calibri"/>
                <w:bCs/>
                <w:sz w:val="22"/>
              </w:rPr>
            </w:pPr>
            <w:r w:rsidRPr="00EF34E0">
              <w:rPr>
                <w:rFonts w:ascii="Calibri" w:hAnsi="Calibri"/>
                <w:bCs/>
                <w:sz w:val="22"/>
              </w:rPr>
              <w:t>March 202</w:t>
            </w:r>
            <w:r w:rsidR="000E1EBD" w:rsidRPr="00EF34E0">
              <w:rPr>
                <w:rFonts w:ascii="Calibri" w:hAnsi="Calibri"/>
                <w:bCs/>
                <w:sz w:val="22"/>
              </w:rPr>
              <w:t>1</w:t>
            </w:r>
          </w:p>
        </w:tc>
      </w:tr>
      <w:tr w:rsidR="00627390" w:rsidRPr="00EF34E0" w:rsidTr="00EF34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27390" w:rsidRPr="00EF34E0" w:rsidRDefault="00627390" w:rsidP="00627390">
            <w:pPr>
              <w:numPr>
                <w:ilvl w:val="0"/>
                <w:numId w:val="1"/>
              </w:numPr>
              <w:tabs>
                <w:tab w:val="num" w:pos="432"/>
              </w:tabs>
              <w:ind w:hanging="720"/>
              <w:jc w:val="both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 xml:space="preserve">POSITION CONTEXT </w:t>
            </w:r>
          </w:p>
        </w:tc>
      </w:tr>
      <w:tr w:rsidR="00627390" w:rsidRPr="00EF34E0" w:rsidTr="00EF34E0">
        <w:tblPrEx>
          <w:tblLook w:val="01E0" w:firstRow="1" w:lastRow="1" w:firstColumn="1" w:lastColumn="1" w:noHBand="0" w:noVBand="0"/>
        </w:tblPrEx>
        <w:trPr>
          <w:trHeight w:val="1686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 xml:space="preserve">Organisational Overview 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The South Australian Council of Social Service (SACOSS) is the independent peak body for the non-government health and community services sector in South Australia. </w:t>
            </w:r>
          </w:p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Established in 1946, SACOSS has now been advocating, collaborating, leading and mobilising to eliminate poverty, inequality and injustice in South Australia for more than 70 years.</w:t>
            </w:r>
          </w:p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As a small, dynamic peak body, we have a number of key roles, including to:</w:t>
            </w:r>
          </w:p>
          <w:p w:rsidR="00627390" w:rsidRPr="00EF34E0" w:rsidRDefault="00627390" w:rsidP="00EF34E0">
            <w:pPr>
              <w:numPr>
                <w:ilvl w:val="0"/>
                <w:numId w:val="5"/>
              </w:num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Represent and give voice to the interests of people who currently experience poverty, inequality and injustice and the sector which supports them.</w:t>
            </w:r>
          </w:p>
          <w:p w:rsidR="00627390" w:rsidRPr="00EF34E0" w:rsidRDefault="00627390" w:rsidP="00EF34E0">
            <w:pPr>
              <w:numPr>
                <w:ilvl w:val="0"/>
                <w:numId w:val="5"/>
              </w:num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Research, develop policy and advocate on issues affecting disadvantaged South Australians and the sector that serves them.</w:t>
            </w:r>
          </w:p>
          <w:p w:rsidR="00627390" w:rsidRPr="00EF34E0" w:rsidRDefault="00627390" w:rsidP="00EF34E0">
            <w:pPr>
              <w:numPr>
                <w:ilvl w:val="0"/>
                <w:numId w:val="5"/>
              </w:num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Disseminate important information from the government to the community sector and from our sector back to government and the broader community. </w:t>
            </w:r>
          </w:p>
          <w:p w:rsidR="00627390" w:rsidRPr="00EF34E0" w:rsidRDefault="00627390" w:rsidP="00EF34E0">
            <w:pPr>
              <w:numPr>
                <w:ilvl w:val="0"/>
                <w:numId w:val="5"/>
              </w:num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Build the capacity of the health and community services sector and people faced with disadvantage to better respond to their circumstances.</w:t>
            </w:r>
          </w:p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These roles underpin a five-year </w:t>
            </w:r>
            <w:hyperlink r:id="rId9" w:history="1">
              <w:r w:rsidRPr="00EF34E0">
                <w:rPr>
                  <w:rFonts w:ascii="Calibri" w:hAnsi="Calibri"/>
                  <w:color w:val="0000FF"/>
                  <w:sz w:val="22"/>
                  <w:u w:val="single"/>
                </w:rPr>
                <w:t>Strategic Plan</w:t>
              </w:r>
            </w:hyperlink>
            <w:r w:rsidRPr="00EF34E0">
              <w:rPr>
                <w:rFonts w:ascii="Calibri" w:hAnsi="Calibri"/>
                <w:sz w:val="22"/>
              </w:rPr>
              <w:t xml:space="preserve">. </w:t>
            </w:r>
          </w:p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SACOSS is governed by a Board, and has a Policy Council which meets monthly to discuss and input in policy issues.</w:t>
            </w:r>
          </w:p>
        </w:tc>
      </w:tr>
      <w:tr w:rsidR="00627390" w:rsidRPr="00EF34E0" w:rsidTr="00627390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0" w:rsidRPr="00EF34E0" w:rsidRDefault="0062739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 xml:space="preserve">Position Purpose </w:t>
            </w:r>
          </w:p>
          <w:p w:rsidR="00627390" w:rsidRPr="00EF34E0" w:rsidRDefault="00627390" w:rsidP="00EF34E0">
            <w:pPr>
              <w:spacing w:after="100" w:afterAutospacing="1"/>
              <w:rPr>
                <w:sz w:val="22"/>
              </w:rPr>
            </w:pPr>
          </w:p>
          <w:p w:rsidR="00627390" w:rsidRPr="00EF34E0" w:rsidRDefault="00627390" w:rsidP="00EF34E0">
            <w:pPr>
              <w:spacing w:after="100" w:afterAutospacing="1"/>
              <w:ind w:firstLine="720"/>
              <w:rPr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0" w:rsidRPr="00EF34E0" w:rsidRDefault="0098287D" w:rsidP="00EF34E0">
            <w:pPr>
              <w:tabs>
                <w:tab w:val="left" w:pos="2268"/>
              </w:tabs>
              <w:snapToGrid w:val="0"/>
              <w:spacing w:after="100" w:afterAutospacing="1"/>
              <w:rPr>
                <w:rFonts w:ascii="Calibri" w:hAnsi="Calibri"/>
                <w:bCs/>
                <w:iCs/>
                <w:sz w:val="22"/>
                <w:szCs w:val="24"/>
                <w:highlight w:val="yellow"/>
              </w:rPr>
            </w:pPr>
            <w:r w:rsidRPr="00EF34E0">
              <w:rPr>
                <w:rFonts w:cstheme="minorHAnsi"/>
                <w:sz w:val="22"/>
              </w:rPr>
              <w:t xml:space="preserve">To assist the Communications Coordinator with internal and external communications output to ensure SACOSS </w:t>
            </w:r>
            <w:r w:rsidR="00F02901" w:rsidRPr="00EF34E0">
              <w:rPr>
                <w:rFonts w:cstheme="minorHAnsi"/>
                <w:sz w:val="22"/>
              </w:rPr>
              <w:t>has a consistent</w:t>
            </w:r>
            <w:r w:rsidRPr="00EF34E0">
              <w:rPr>
                <w:rFonts w:cstheme="minorHAnsi"/>
                <w:sz w:val="22"/>
              </w:rPr>
              <w:t xml:space="preserve"> voice </w:t>
            </w:r>
            <w:r w:rsidR="00F02901" w:rsidRPr="00EF34E0">
              <w:rPr>
                <w:rFonts w:cstheme="minorHAnsi"/>
                <w:sz w:val="22"/>
              </w:rPr>
              <w:t>to</w:t>
            </w:r>
            <w:r w:rsidRPr="00EF34E0">
              <w:rPr>
                <w:rFonts w:cstheme="minorHAnsi"/>
                <w:sz w:val="22"/>
              </w:rPr>
              <w:t xml:space="preserve"> engage a wide audience and lead to social change. This includes assisting with all communications channels and tasks, including producing digital content and managing our social media presence.</w:t>
            </w:r>
          </w:p>
        </w:tc>
      </w:tr>
      <w:tr w:rsidR="00EF34E0" w:rsidRPr="00EF34E0" w:rsidTr="00627390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EF34E0" w:rsidRDefault="00EF34E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>Position Level Descriptor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EF34E0" w:rsidRDefault="00EF34E0" w:rsidP="00EF34E0">
            <w:pPr>
              <w:tabs>
                <w:tab w:val="left" w:pos="2268"/>
              </w:tabs>
              <w:snapToGrid w:val="0"/>
              <w:spacing w:after="100" w:afterAutospacing="1"/>
              <w:rPr>
                <w:rFonts w:cstheme="minorHAnsi"/>
                <w:sz w:val="22"/>
              </w:rPr>
            </w:pPr>
            <w:r w:rsidRPr="00EF34E0">
              <w:rPr>
                <w:rFonts w:ascii="Calibri" w:hAnsi="Calibri"/>
                <w:bCs/>
                <w:sz w:val="22"/>
                <w:szCs w:val="24"/>
              </w:rPr>
              <w:t>The Digital Communications Officer works under direction from the Communications Coordinator and applies digital skills and knowledge in the production of all SACOSS communications. They are expected to have a working knowledge of SACOSS’ activity and policies and be able to work independently and accountably on agreed tasks.</w:t>
            </w:r>
          </w:p>
        </w:tc>
      </w:tr>
      <w:tr w:rsidR="00EF34E0" w:rsidRPr="00EF34E0" w:rsidTr="00627390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EF34E0" w:rsidRDefault="00EF34E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>Accountability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EF34E0" w:rsidRDefault="00EF34E0" w:rsidP="00EF34E0">
            <w:pPr>
              <w:tabs>
                <w:tab w:val="left" w:pos="2268"/>
              </w:tabs>
              <w:snapToGrid w:val="0"/>
              <w:spacing w:after="100" w:afterAutospacing="1"/>
              <w:rPr>
                <w:rFonts w:ascii="Calibri" w:hAnsi="Calibri"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Cs/>
                <w:sz w:val="22"/>
                <w:szCs w:val="24"/>
              </w:rPr>
              <w:t>The Digital Communications Officer reports directly to the Communications Coordinator.</w:t>
            </w:r>
          </w:p>
        </w:tc>
      </w:tr>
      <w:tr w:rsidR="00EF34E0" w:rsidRPr="00EF34E0" w:rsidTr="00627390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EF34E0" w:rsidRDefault="00EF34E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lastRenderedPageBreak/>
              <w:t>Special Conditions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EF34E0" w:rsidRDefault="00EF34E0" w:rsidP="00EF34E0">
            <w:pPr>
              <w:numPr>
                <w:ilvl w:val="0"/>
                <w:numId w:val="3"/>
              </w:numPr>
              <w:spacing w:after="100" w:afterAutospacing="1"/>
              <w:rPr>
                <w:rFonts w:ascii="Calibri" w:hAnsi="Calibri"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Cs/>
                <w:sz w:val="22"/>
                <w:szCs w:val="24"/>
              </w:rPr>
              <w:t>Some inter/intrastate travel and out of hours work is required.</w:t>
            </w:r>
          </w:p>
          <w:p w:rsidR="00EF34E0" w:rsidRPr="00EF34E0" w:rsidRDefault="00EF34E0" w:rsidP="00EF34E0">
            <w:pPr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Calibri" w:hAnsi="Calibri"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Cs/>
                <w:sz w:val="22"/>
                <w:szCs w:val="24"/>
              </w:rPr>
              <w:t xml:space="preserve">A current driver’s licence </w:t>
            </w:r>
          </w:p>
          <w:p w:rsidR="00EF34E0" w:rsidRPr="00EF34E0" w:rsidRDefault="00EF34E0" w:rsidP="00EF34E0">
            <w:pPr>
              <w:tabs>
                <w:tab w:val="left" w:pos="2268"/>
              </w:tabs>
              <w:snapToGrid w:val="0"/>
              <w:spacing w:after="100" w:afterAutospacing="1"/>
              <w:rPr>
                <w:rFonts w:ascii="Calibri" w:hAnsi="Calibri"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Cs/>
                <w:sz w:val="22"/>
                <w:szCs w:val="24"/>
              </w:rPr>
              <w:t>Current police check may be required</w:t>
            </w:r>
          </w:p>
        </w:tc>
      </w:tr>
    </w:tbl>
    <w:p w:rsidR="00EF34E0" w:rsidRPr="00EF34E0" w:rsidRDefault="00EF34E0" w:rsidP="00EF34E0">
      <w:pPr>
        <w:rPr>
          <w:sz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36"/>
        <w:gridCol w:w="7646"/>
      </w:tblGrid>
      <w:tr w:rsidR="007A57D0" w:rsidRPr="00EF34E0" w:rsidTr="00D95FCA">
        <w:tc>
          <w:tcPr>
            <w:tcW w:w="968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A57D0" w:rsidRPr="00EF34E0" w:rsidRDefault="007A57D0" w:rsidP="00EF34E0">
            <w:pPr>
              <w:numPr>
                <w:ilvl w:val="0"/>
                <w:numId w:val="1"/>
              </w:numPr>
              <w:tabs>
                <w:tab w:val="num" w:pos="432"/>
              </w:tabs>
              <w:spacing w:after="100" w:afterAutospacing="1"/>
              <w:ind w:hanging="720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 xml:space="preserve">PRIMARY RESPONSIBILITIES </w:t>
            </w:r>
          </w:p>
        </w:tc>
      </w:tr>
      <w:tr w:rsidR="007A57D0" w:rsidRPr="00EF34E0" w:rsidTr="00D95FC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71"/>
          <w:tblHeader/>
        </w:trPr>
        <w:tc>
          <w:tcPr>
            <w:tcW w:w="2036" w:type="dxa"/>
            <w:shd w:val="clear" w:color="auto" w:fill="D9D9D9"/>
            <w:vAlign w:val="center"/>
          </w:tcPr>
          <w:p w:rsidR="007A57D0" w:rsidRPr="00EF34E0" w:rsidRDefault="007A57D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>AREA</w:t>
            </w:r>
          </w:p>
        </w:tc>
        <w:tc>
          <w:tcPr>
            <w:tcW w:w="7646" w:type="dxa"/>
            <w:shd w:val="clear" w:color="auto" w:fill="D9D9D9"/>
            <w:vAlign w:val="center"/>
          </w:tcPr>
          <w:p w:rsidR="007A57D0" w:rsidRPr="00EF34E0" w:rsidRDefault="007A57D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 xml:space="preserve">KEY ROLES </w:t>
            </w:r>
          </w:p>
        </w:tc>
      </w:tr>
      <w:tr w:rsidR="007A57D0" w:rsidRPr="00EF34E0" w:rsidTr="00D95FC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36" w:type="dxa"/>
          </w:tcPr>
          <w:p w:rsidR="007A57D0" w:rsidRPr="00EF34E0" w:rsidRDefault="000D3BD6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</w:rPr>
            </w:pPr>
            <w:r w:rsidRPr="00EF34E0">
              <w:rPr>
                <w:rFonts w:ascii="Calibri" w:hAnsi="Calibri"/>
                <w:b/>
                <w:bCs/>
                <w:sz w:val="22"/>
              </w:rPr>
              <w:t xml:space="preserve">Communications Production  </w:t>
            </w:r>
          </w:p>
        </w:tc>
        <w:tc>
          <w:tcPr>
            <w:tcW w:w="7646" w:type="dxa"/>
          </w:tcPr>
          <w:p w:rsidR="00E904E2" w:rsidRPr="00EF34E0" w:rsidRDefault="00E904E2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sz w:val="22"/>
              </w:rPr>
              <w:t xml:space="preserve">Assist the Communications Coordinator with </w:t>
            </w:r>
            <w:r w:rsidRPr="00EF34E0">
              <w:rPr>
                <w:rFonts w:cstheme="minorHAnsi"/>
                <w:sz w:val="22"/>
              </w:rPr>
              <w:t>all communications channels and tasks, including producing digital content and managing our social media presence</w:t>
            </w:r>
            <w:r w:rsidRPr="00EF34E0">
              <w:rPr>
                <w:sz w:val="22"/>
              </w:rPr>
              <w:t>.</w:t>
            </w:r>
          </w:p>
          <w:p w:rsidR="00D456E2" w:rsidRPr="00EF34E0" w:rsidRDefault="00A07262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sz w:val="22"/>
              </w:rPr>
              <w:t>W</w:t>
            </w:r>
            <w:r w:rsidR="00D456E2" w:rsidRPr="00EF34E0">
              <w:rPr>
                <w:sz w:val="22"/>
              </w:rPr>
              <w:t xml:space="preserve">rite, edit and design digital and printed content including but not limited to email/EDM, digital advertisements, </w:t>
            </w:r>
            <w:r w:rsidRPr="00EF34E0">
              <w:rPr>
                <w:sz w:val="22"/>
              </w:rPr>
              <w:t>fact sheets</w:t>
            </w:r>
            <w:r w:rsidR="00D456E2" w:rsidRPr="00EF34E0">
              <w:rPr>
                <w:sz w:val="22"/>
              </w:rPr>
              <w:t xml:space="preserve">, </w:t>
            </w:r>
            <w:r w:rsidRPr="00EF34E0">
              <w:rPr>
                <w:sz w:val="22"/>
              </w:rPr>
              <w:t>member</w:t>
            </w:r>
            <w:r w:rsidR="00D456E2" w:rsidRPr="00EF34E0">
              <w:rPr>
                <w:sz w:val="22"/>
              </w:rPr>
              <w:t xml:space="preserve"> </w:t>
            </w:r>
            <w:r w:rsidRPr="00EF34E0">
              <w:rPr>
                <w:sz w:val="22"/>
              </w:rPr>
              <w:t>advisories</w:t>
            </w:r>
            <w:r w:rsidR="00D456E2" w:rsidRPr="00EF34E0">
              <w:rPr>
                <w:sz w:val="22"/>
              </w:rPr>
              <w:t xml:space="preserve">, </w:t>
            </w:r>
            <w:r w:rsidRPr="00EF34E0">
              <w:rPr>
                <w:sz w:val="22"/>
              </w:rPr>
              <w:t>conference</w:t>
            </w:r>
            <w:r w:rsidR="00D456E2" w:rsidRPr="00EF34E0">
              <w:rPr>
                <w:sz w:val="22"/>
              </w:rPr>
              <w:t xml:space="preserve"> flyers</w:t>
            </w:r>
            <w:r w:rsidRPr="00EF34E0">
              <w:rPr>
                <w:sz w:val="22"/>
              </w:rPr>
              <w:t>,</w:t>
            </w:r>
            <w:r w:rsidR="00D456E2" w:rsidRPr="00EF34E0">
              <w:rPr>
                <w:sz w:val="22"/>
              </w:rPr>
              <w:t xml:space="preserve"> </w:t>
            </w:r>
            <w:r w:rsidRPr="00EF34E0">
              <w:rPr>
                <w:rFonts w:cstheme="minorHAnsi"/>
                <w:sz w:val="22"/>
              </w:rPr>
              <w:t>promotional materials and sections of the Annual Report</w:t>
            </w:r>
            <w:r w:rsidRPr="00EF34E0">
              <w:rPr>
                <w:sz w:val="22"/>
              </w:rPr>
              <w:t xml:space="preserve"> </w:t>
            </w:r>
            <w:r w:rsidR="00D456E2" w:rsidRPr="00EF34E0">
              <w:rPr>
                <w:sz w:val="22"/>
              </w:rPr>
              <w:t>etc</w:t>
            </w:r>
            <w:bookmarkStart w:id="0" w:name="_GoBack"/>
            <w:bookmarkEnd w:id="0"/>
            <w:r w:rsidR="00D456E2" w:rsidRPr="00EF34E0">
              <w:rPr>
                <w:sz w:val="22"/>
              </w:rPr>
              <w:t>. ensuring information conveyed is accurate and up-to-date.</w:t>
            </w:r>
          </w:p>
          <w:p w:rsidR="000D3BD6" w:rsidRPr="00EF34E0" w:rsidRDefault="000D3BD6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sz w:val="22"/>
              </w:rPr>
              <w:t xml:space="preserve">Curate content </w:t>
            </w:r>
            <w:r w:rsidR="00D456E2" w:rsidRPr="00EF34E0">
              <w:rPr>
                <w:sz w:val="22"/>
              </w:rPr>
              <w:t xml:space="preserve">for </w:t>
            </w:r>
            <w:r w:rsidR="00B56B10" w:rsidRPr="00EF34E0">
              <w:rPr>
                <w:sz w:val="22"/>
              </w:rPr>
              <w:t>SACOSS’</w:t>
            </w:r>
            <w:r w:rsidRPr="00EF34E0">
              <w:rPr>
                <w:sz w:val="22"/>
              </w:rPr>
              <w:t xml:space="preserve"> social media</w:t>
            </w:r>
            <w:r w:rsidR="00D456E2" w:rsidRPr="00EF34E0">
              <w:rPr>
                <w:sz w:val="22"/>
              </w:rPr>
              <w:t xml:space="preserve"> accounts</w:t>
            </w:r>
            <w:r w:rsidRPr="00EF34E0">
              <w:rPr>
                <w:sz w:val="22"/>
              </w:rPr>
              <w:t>, email marketing and website</w:t>
            </w:r>
            <w:r w:rsidR="00B56B10" w:rsidRPr="00EF34E0">
              <w:rPr>
                <w:sz w:val="22"/>
              </w:rPr>
              <w:t>, by sourcing, creating and promoting audience-appropriate, engaging content</w:t>
            </w:r>
            <w:r w:rsidRPr="00EF34E0">
              <w:rPr>
                <w:sz w:val="22"/>
              </w:rPr>
              <w:t xml:space="preserve"> </w:t>
            </w:r>
          </w:p>
          <w:p w:rsidR="00566FBF" w:rsidRPr="00EF34E0" w:rsidRDefault="00566FBF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sz w:val="22"/>
              </w:rPr>
              <w:t xml:space="preserve">Building SACOSS’ online footprint </w:t>
            </w:r>
            <w:r w:rsidR="00D95FCA" w:rsidRPr="00EF34E0">
              <w:rPr>
                <w:sz w:val="22"/>
              </w:rPr>
              <w:t xml:space="preserve">(central brand as well as other SACOSS identities i.e. CEO on Twitter </w:t>
            </w:r>
            <w:proofErr w:type="spellStart"/>
            <w:r w:rsidR="00D95FCA" w:rsidRPr="00EF34E0">
              <w:rPr>
                <w:sz w:val="22"/>
              </w:rPr>
              <w:t>etc</w:t>
            </w:r>
            <w:proofErr w:type="spellEnd"/>
            <w:r w:rsidR="00D95FCA" w:rsidRPr="00EF34E0">
              <w:rPr>
                <w:sz w:val="22"/>
              </w:rPr>
              <w:t xml:space="preserve">) </w:t>
            </w:r>
            <w:r w:rsidRPr="00EF34E0">
              <w:rPr>
                <w:sz w:val="22"/>
              </w:rPr>
              <w:t>and growing their social media following.</w:t>
            </w:r>
          </w:p>
          <w:p w:rsidR="00566FBF" w:rsidRPr="00EF34E0" w:rsidRDefault="00566FBF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Develop interactive and timely social media output utilising SACOSS’ LinkedIn, Twitter and Facebook.</w:t>
            </w:r>
          </w:p>
          <w:p w:rsidR="000D3BD6" w:rsidRPr="00EF34E0" w:rsidRDefault="000D3BD6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sz w:val="22"/>
              </w:rPr>
              <w:t>Regularly review the content on SACOSS’ social media and website platforms to ensure content is up to date</w:t>
            </w:r>
          </w:p>
          <w:p w:rsidR="000D3BD6" w:rsidRPr="00EF34E0" w:rsidRDefault="00A07262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rFonts w:cstheme="minorHAnsi"/>
                <w:sz w:val="22"/>
              </w:rPr>
              <w:t>Assess online analytics to drive reach and connections to members and key audiences</w:t>
            </w:r>
          </w:p>
          <w:p w:rsidR="000D3BD6" w:rsidRPr="00EF34E0" w:rsidRDefault="000D3BD6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sz w:val="22"/>
              </w:rPr>
              <w:t>Provide support for member recruitment and event related communications.</w:t>
            </w:r>
          </w:p>
          <w:p w:rsidR="000D3BD6" w:rsidRPr="00EF34E0" w:rsidRDefault="00A07262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Create </w:t>
            </w:r>
            <w:r w:rsidRPr="00EF34E0">
              <w:rPr>
                <w:sz w:val="22"/>
              </w:rPr>
              <w:t xml:space="preserve">digital assets </w:t>
            </w:r>
            <w:r w:rsidR="000D3BD6" w:rsidRPr="00EF34E0">
              <w:rPr>
                <w:sz w:val="22"/>
              </w:rPr>
              <w:t>including photography and video in order to support key messages</w:t>
            </w:r>
          </w:p>
          <w:p w:rsidR="004C73E5" w:rsidRPr="00EF34E0" w:rsidRDefault="000D3BD6" w:rsidP="00EF34E0">
            <w:pPr>
              <w:pStyle w:val="ListParagraph"/>
              <w:numPr>
                <w:ilvl w:val="0"/>
                <w:numId w:val="4"/>
              </w:numPr>
              <w:spacing w:before="0" w:after="100" w:afterAutospacing="1"/>
              <w:rPr>
                <w:rFonts w:ascii="Calibri" w:hAnsi="Calibri"/>
                <w:sz w:val="22"/>
              </w:rPr>
            </w:pPr>
            <w:r w:rsidRPr="00EF34E0">
              <w:rPr>
                <w:sz w:val="22"/>
              </w:rPr>
              <w:t>Ensuring all communications are brand aligned</w:t>
            </w:r>
          </w:p>
        </w:tc>
      </w:tr>
      <w:tr w:rsidR="007A57D0" w:rsidRPr="00EF34E0" w:rsidTr="00D95FC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36" w:type="dxa"/>
          </w:tcPr>
          <w:p w:rsidR="007A57D0" w:rsidRPr="00EF34E0" w:rsidRDefault="007A57D0" w:rsidP="00EF34E0">
            <w:pPr>
              <w:spacing w:after="100" w:afterAutospacing="1"/>
              <w:rPr>
                <w:rFonts w:ascii="Calibri" w:hAnsi="Calibri"/>
                <w:b/>
                <w:bCs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>Sector Development</w:t>
            </w:r>
          </w:p>
        </w:tc>
        <w:tc>
          <w:tcPr>
            <w:tcW w:w="7646" w:type="dxa"/>
          </w:tcPr>
          <w:p w:rsidR="00646440" w:rsidRPr="00EF34E0" w:rsidRDefault="007A57D0" w:rsidP="00EF34E0">
            <w:pPr>
              <w:numPr>
                <w:ilvl w:val="0"/>
                <w:numId w:val="4"/>
              </w:numPr>
              <w:tabs>
                <w:tab w:val="left" w:pos="426"/>
              </w:tabs>
              <w:spacing w:after="100" w:afterAutospacing="1"/>
              <w:ind w:left="357" w:hanging="357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Identify and draw on the expertise of </w:t>
            </w:r>
            <w:r w:rsidR="008118AA" w:rsidRPr="00EF34E0">
              <w:rPr>
                <w:rFonts w:ascii="Calibri" w:hAnsi="Calibri"/>
                <w:sz w:val="22"/>
              </w:rPr>
              <w:t xml:space="preserve">individual </w:t>
            </w:r>
            <w:r w:rsidR="00D95FCA" w:rsidRPr="00EF34E0">
              <w:rPr>
                <w:rFonts w:ascii="Calibri" w:hAnsi="Calibri"/>
                <w:sz w:val="22"/>
              </w:rPr>
              <w:t>m</w:t>
            </w:r>
            <w:r w:rsidRPr="00EF34E0">
              <w:rPr>
                <w:rFonts w:ascii="Calibri" w:hAnsi="Calibri"/>
                <w:sz w:val="22"/>
              </w:rPr>
              <w:t>embers</w:t>
            </w:r>
            <w:r w:rsidR="008118AA" w:rsidRPr="00EF34E0">
              <w:rPr>
                <w:rFonts w:ascii="Calibri" w:hAnsi="Calibri"/>
                <w:sz w:val="22"/>
              </w:rPr>
              <w:t>, member organisations</w:t>
            </w:r>
            <w:r w:rsidRPr="00EF34E0">
              <w:rPr>
                <w:rFonts w:ascii="Calibri" w:hAnsi="Calibri"/>
                <w:sz w:val="22"/>
              </w:rPr>
              <w:t xml:space="preserve"> and people who have </w:t>
            </w:r>
            <w:r w:rsidR="00176A80" w:rsidRPr="00EF34E0">
              <w:rPr>
                <w:rFonts w:ascii="Calibri" w:hAnsi="Calibri"/>
                <w:sz w:val="22"/>
              </w:rPr>
              <w:t>life experiences relevant to our mission</w:t>
            </w:r>
            <w:r w:rsidRPr="00EF34E0">
              <w:rPr>
                <w:rFonts w:ascii="Calibri" w:hAnsi="Calibri"/>
                <w:sz w:val="22"/>
              </w:rPr>
              <w:t xml:space="preserve"> to showcase new ideas</w:t>
            </w:r>
            <w:r w:rsidR="00176A80" w:rsidRPr="00EF34E0">
              <w:rPr>
                <w:rFonts w:ascii="Calibri" w:hAnsi="Calibri"/>
                <w:sz w:val="22"/>
              </w:rPr>
              <w:t>,</w:t>
            </w:r>
            <w:r w:rsidRPr="00EF34E0">
              <w:rPr>
                <w:rFonts w:ascii="Calibri" w:hAnsi="Calibri"/>
                <w:sz w:val="22"/>
              </w:rPr>
              <w:t xml:space="preserve"> successful programs </w:t>
            </w:r>
            <w:r w:rsidR="00176A80" w:rsidRPr="00EF34E0">
              <w:rPr>
                <w:rFonts w:ascii="Calibri" w:hAnsi="Calibri"/>
                <w:sz w:val="22"/>
              </w:rPr>
              <w:t xml:space="preserve">and the impacts of current social policies </w:t>
            </w:r>
            <w:r w:rsidRPr="00EF34E0">
              <w:rPr>
                <w:rFonts w:ascii="Calibri" w:hAnsi="Calibri"/>
                <w:sz w:val="22"/>
              </w:rPr>
              <w:t>through SACOSS</w:t>
            </w:r>
            <w:r w:rsidR="00176A80" w:rsidRPr="00EF34E0">
              <w:rPr>
                <w:rFonts w:ascii="Calibri" w:hAnsi="Calibri"/>
                <w:sz w:val="22"/>
              </w:rPr>
              <w:t>’</w:t>
            </w:r>
            <w:r w:rsidRPr="00EF34E0">
              <w:rPr>
                <w:rFonts w:ascii="Calibri" w:hAnsi="Calibri"/>
                <w:sz w:val="22"/>
              </w:rPr>
              <w:t xml:space="preserve"> </w:t>
            </w:r>
            <w:r w:rsidR="0013152B" w:rsidRPr="00EF34E0">
              <w:rPr>
                <w:rFonts w:ascii="Calibri" w:hAnsi="Calibri"/>
                <w:sz w:val="22"/>
              </w:rPr>
              <w:t>communications channels</w:t>
            </w:r>
          </w:p>
          <w:p w:rsidR="00176A80" w:rsidRPr="00EF34E0" w:rsidRDefault="00176A80" w:rsidP="00EF34E0">
            <w:pPr>
              <w:numPr>
                <w:ilvl w:val="0"/>
                <w:numId w:val="4"/>
              </w:numPr>
              <w:tabs>
                <w:tab w:val="left" w:pos="426"/>
              </w:tabs>
              <w:spacing w:after="100" w:afterAutospacing="1"/>
              <w:ind w:left="357" w:hanging="357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Assist as a change agent in promoting our policy platforms </w:t>
            </w:r>
          </w:p>
          <w:p w:rsidR="007A57D0" w:rsidRPr="00EF34E0" w:rsidRDefault="007A57D0" w:rsidP="00EF34E0">
            <w:pPr>
              <w:numPr>
                <w:ilvl w:val="0"/>
                <w:numId w:val="4"/>
              </w:numPr>
              <w:tabs>
                <w:tab w:val="left" w:pos="426"/>
              </w:tabs>
              <w:spacing w:after="100" w:afterAutospacing="1"/>
              <w:ind w:left="357" w:hanging="357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Promote and initiate opportunities that enhance and support our members and the sector to increase their confidence with media and their own mainstream media presence.</w:t>
            </w:r>
          </w:p>
        </w:tc>
      </w:tr>
      <w:tr w:rsidR="007A57D0" w:rsidRPr="00EF34E0" w:rsidTr="00D95FC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36" w:type="dxa"/>
          </w:tcPr>
          <w:p w:rsidR="007A57D0" w:rsidRPr="00EF34E0" w:rsidRDefault="007A57D0" w:rsidP="007A57D0">
            <w:pPr>
              <w:spacing w:before="120" w:after="60"/>
              <w:rPr>
                <w:rFonts w:ascii="Calibri" w:hAnsi="Calibri"/>
                <w:b/>
                <w:bCs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 xml:space="preserve">Organisational Development &amp; Administration Support </w:t>
            </w:r>
          </w:p>
        </w:tc>
        <w:tc>
          <w:tcPr>
            <w:tcW w:w="7646" w:type="dxa"/>
          </w:tcPr>
          <w:p w:rsidR="00125946" w:rsidRPr="00EF34E0" w:rsidRDefault="00125946" w:rsidP="00A07262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Enhance SACOSS’ communication and campaigning capacity by connecting and collaborating with communications and media officers in Council of Social Service offices around Australia (through the </w:t>
            </w:r>
            <w:proofErr w:type="spellStart"/>
            <w:r w:rsidRPr="00EF34E0">
              <w:rPr>
                <w:rFonts w:ascii="Calibri" w:hAnsi="Calibri"/>
                <w:sz w:val="22"/>
              </w:rPr>
              <w:t>COSSComms</w:t>
            </w:r>
            <w:proofErr w:type="spellEnd"/>
            <w:r w:rsidRPr="00EF34E0">
              <w:rPr>
                <w:rFonts w:ascii="Calibri" w:hAnsi="Calibri"/>
                <w:sz w:val="22"/>
              </w:rPr>
              <w:t xml:space="preserve"> network) and in other</w:t>
            </w:r>
            <w:r w:rsidRPr="00EF34E0">
              <w:rPr>
                <w:rFonts w:ascii="Calibri" w:hAnsi="Calibri"/>
                <w:sz w:val="22"/>
              </w:rPr>
              <w:t xml:space="preserve"> not-for-profits throughout SA.</w:t>
            </w:r>
          </w:p>
          <w:p w:rsidR="007A57D0" w:rsidRPr="00EF34E0" w:rsidRDefault="007A57D0" w:rsidP="00125946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  <w:lang w:val="en-US"/>
              </w:rPr>
              <w:t>Help to maintain effective records, data, file management and document storage systems, including updating database, mail distribution system and member records.</w:t>
            </w:r>
          </w:p>
        </w:tc>
      </w:tr>
    </w:tbl>
    <w:p w:rsidR="007A57D0" w:rsidRPr="00EF34E0" w:rsidRDefault="007A57D0" w:rsidP="007A57D0">
      <w:pPr>
        <w:spacing w:before="120"/>
        <w:ind w:left="1440" w:hanging="720"/>
        <w:rPr>
          <w:rFonts w:ascii="Calibri" w:hAnsi="Calibri"/>
          <w:b/>
          <w:bCs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754"/>
        <w:gridCol w:w="2422"/>
        <w:gridCol w:w="3575"/>
        <w:gridCol w:w="1789"/>
      </w:tblGrid>
      <w:tr w:rsidR="007A57D0" w:rsidRPr="00EF34E0" w:rsidTr="008C6159">
        <w:trPr>
          <w:trHeight w:val="347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7A57D0" w:rsidRPr="00EF34E0" w:rsidRDefault="007A57D0" w:rsidP="0013152B">
            <w:pPr>
              <w:numPr>
                <w:ilvl w:val="0"/>
                <w:numId w:val="1"/>
              </w:numPr>
              <w:tabs>
                <w:tab w:val="num" w:pos="432"/>
                <w:tab w:val="left" w:pos="3990"/>
              </w:tabs>
              <w:spacing w:before="60" w:after="60"/>
              <w:ind w:hanging="720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br w:type="page"/>
              <w:t xml:space="preserve">SKILLS / KNOWLEDGE / EXPERIENCE PROFILE </w:t>
            </w:r>
          </w:p>
        </w:tc>
      </w:tr>
      <w:tr w:rsidR="007A57D0" w:rsidRPr="00EF34E0" w:rsidTr="008C6159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05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0" w:rsidRPr="00EF34E0" w:rsidRDefault="007A57D0" w:rsidP="007A57D0">
            <w:pPr>
              <w:spacing w:before="120" w:after="120"/>
              <w:jc w:val="both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 xml:space="preserve">Experience/Knowledge – ESSENTIAL: </w:t>
            </w:r>
          </w:p>
          <w:p w:rsidR="00600206" w:rsidRPr="00EF34E0" w:rsidRDefault="00600206" w:rsidP="00976D42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A tertiary qualification and/or experience in Marketing, Communications or equivalent (those currently enrolled in a </w:t>
            </w:r>
            <w:r w:rsidR="00710C8D" w:rsidRPr="00EF34E0">
              <w:rPr>
                <w:rFonts w:ascii="Calibri" w:hAnsi="Calibri"/>
                <w:sz w:val="22"/>
              </w:rPr>
              <w:t xml:space="preserve">relevant </w:t>
            </w:r>
            <w:r w:rsidRPr="00EF34E0">
              <w:rPr>
                <w:rFonts w:ascii="Calibri" w:hAnsi="Calibri"/>
                <w:sz w:val="22"/>
              </w:rPr>
              <w:t>degree will be considered)</w:t>
            </w:r>
          </w:p>
          <w:p w:rsidR="00976D42" w:rsidRPr="00EF34E0" w:rsidRDefault="00976D42" w:rsidP="00976D42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>Content cre</w:t>
            </w:r>
            <w:r w:rsidR="00F02901" w:rsidRPr="00EF34E0">
              <w:rPr>
                <w:sz w:val="22"/>
              </w:rPr>
              <w:t>ation and execution experience i</w:t>
            </w:r>
            <w:r w:rsidRPr="00EF34E0">
              <w:rPr>
                <w:sz w:val="22"/>
              </w:rPr>
              <w:t xml:space="preserve">n websites </w:t>
            </w:r>
            <w:r w:rsidR="00F02901" w:rsidRPr="00EF34E0">
              <w:rPr>
                <w:sz w:val="22"/>
              </w:rPr>
              <w:t>(including CMS, CRM and database driven platforms)</w:t>
            </w:r>
            <w:r w:rsidRPr="00EF34E0">
              <w:rPr>
                <w:sz w:val="22"/>
              </w:rPr>
              <w:t>and social media platforms including Facebook, Twitter, LinkedIn, YouTube.</w:t>
            </w:r>
          </w:p>
          <w:p w:rsidR="00976D42" w:rsidRPr="00EF34E0" w:rsidRDefault="00976D42" w:rsidP="00976D42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>Extensive social media management experience including experience with social media scheduling tools and automation software.</w:t>
            </w:r>
          </w:p>
          <w:p w:rsidR="00976D42" w:rsidRPr="00EF34E0" w:rsidRDefault="00976D42" w:rsidP="00976D42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>Skills in Adobe Creative Suite including InDesign and Photoshop with an ability to use them to create exceptional visual content for online and print.</w:t>
            </w:r>
          </w:p>
          <w:p w:rsidR="00976D42" w:rsidRPr="00EF34E0" w:rsidRDefault="00976D42" w:rsidP="00976D42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 xml:space="preserve">Experience in, and passion for, communicating stories through visual mediums including still and video photography. </w:t>
            </w:r>
          </w:p>
          <w:p w:rsidR="00976D42" w:rsidRPr="00EF34E0" w:rsidRDefault="00976D42" w:rsidP="00976D42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>Motivation to engage and manage contact with multiple stakeholders and audiences through online platforms, particularly through engaging, brand-aligned content for various channels including social media, website, email and print.</w:t>
            </w:r>
          </w:p>
          <w:p w:rsidR="00976D42" w:rsidRPr="00EF34E0" w:rsidRDefault="00976D42" w:rsidP="00976D42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>Be committed, driven, resilient and comfortable working in a dynamic, fast-paced environment</w:t>
            </w:r>
            <w:r w:rsidR="00710C8D" w:rsidRPr="00EF34E0">
              <w:rPr>
                <w:sz w:val="22"/>
              </w:rPr>
              <w:t xml:space="preserve"> within a small team</w:t>
            </w:r>
            <w:r w:rsidRPr="00EF34E0">
              <w:rPr>
                <w:sz w:val="22"/>
              </w:rPr>
              <w:t>.</w:t>
            </w:r>
          </w:p>
          <w:p w:rsidR="001E6CD9" w:rsidRPr="00EF34E0" w:rsidRDefault="007A57D0" w:rsidP="001E6CD9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 xml:space="preserve">Awareness </w:t>
            </w:r>
            <w:r w:rsidR="00710C8D" w:rsidRPr="00EF34E0">
              <w:rPr>
                <w:rFonts w:ascii="Calibri" w:hAnsi="Calibri"/>
                <w:sz w:val="22"/>
              </w:rPr>
              <w:t xml:space="preserve">of </w:t>
            </w:r>
            <w:r w:rsidR="00710C8D" w:rsidRPr="00EF34E0">
              <w:rPr>
                <w:rFonts w:ascii="Calibri" w:hAnsi="Calibri"/>
                <w:sz w:val="22"/>
              </w:rPr>
              <w:t xml:space="preserve">and sensitivity to </w:t>
            </w:r>
            <w:r w:rsidRPr="00EF34E0">
              <w:rPr>
                <w:rFonts w:ascii="Calibri" w:hAnsi="Calibri"/>
                <w:sz w:val="22"/>
              </w:rPr>
              <w:t xml:space="preserve">the </w:t>
            </w:r>
            <w:r w:rsidR="00710C8D" w:rsidRPr="00EF34E0">
              <w:rPr>
                <w:rFonts w:ascii="Calibri" w:hAnsi="Calibri"/>
                <w:sz w:val="22"/>
              </w:rPr>
              <w:t xml:space="preserve">political, </w:t>
            </w:r>
            <w:r w:rsidRPr="00EF34E0">
              <w:rPr>
                <w:rFonts w:ascii="Calibri" w:hAnsi="Calibri"/>
                <w:sz w:val="22"/>
              </w:rPr>
              <w:t xml:space="preserve">social, environmental and economic </w:t>
            </w:r>
            <w:r w:rsidRPr="00EF34E0">
              <w:rPr>
                <w:rFonts w:ascii="Calibri" w:hAnsi="Calibri"/>
                <w:sz w:val="22"/>
                <w:lang w:val="en-US"/>
              </w:rPr>
              <w:t xml:space="preserve">issues </w:t>
            </w:r>
            <w:r w:rsidR="00710C8D" w:rsidRPr="00EF34E0">
              <w:rPr>
                <w:sz w:val="22"/>
              </w:rPr>
              <w:t>in which SACOSS operates</w:t>
            </w:r>
            <w:r w:rsidR="00710C8D" w:rsidRPr="00EF34E0">
              <w:rPr>
                <w:rFonts w:ascii="Calibri" w:hAnsi="Calibri"/>
                <w:sz w:val="22"/>
                <w:lang w:val="en-US"/>
              </w:rPr>
              <w:t xml:space="preserve"> and which </w:t>
            </w:r>
            <w:r w:rsidRPr="00EF34E0">
              <w:rPr>
                <w:rFonts w:ascii="Calibri" w:hAnsi="Calibri"/>
                <w:sz w:val="22"/>
                <w:lang w:val="en-US"/>
              </w:rPr>
              <w:t>impact on</w:t>
            </w:r>
            <w:r w:rsidR="00710C8D" w:rsidRPr="00EF34E0">
              <w:rPr>
                <w:rFonts w:ascii="Calibri" w:hAnsi="Calibri"/>
                <w:sz w:val="22"/>
                <w:lang w:val="en-US"/>
              </w:rPr>
              <w:t xml:space="preserve"> and heighten the vulnerability of</w:t>
            </w:r>
            <w:r w:rsidRPr="00EF34E0">
              <w:rPr>
                <w:rFonts w:ascii="Calibri" w:hAnsi="Calibri"/>
                <w:sz w:val="22"/>
                <w:lang w:val="en-US"/>
              </w:rPr>
              <w:t xml:space="preserve"> low income and disadvantaged people in South Australia.</w:t>
            </w:r>
            <w:r w:rsidR="001E6CD9" w:rsidRPr="00EF34E0">
              <w:rPr>
                <w:sz w:val="22"/>
              </w:rPr>
              <w:t xml:space="preserve"> </w:t>
            </w:r>
          </w:p>
          <w:p w:rsidR="007A57D0" w:rsidRPr="00EF34E0" w:rsidRDefault="001E6CD9" w:rsidP="00976D42">
            <w:pPr>
              <w:pStyle w:val="ListParagraph"/>
              <w:numPr>
                <w:ilvl w:val="0"/>
                <w:numId w:val="6"/>
              </w:numPr>
              <w:spacing w:before="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EF34E0">
              <w:rPr>
                <w:sz w:val="22"/>
              </w:rPr>
              <w:t>Proficiency and/or experience with writing and editing content.</w:t>
            </w:r>
          </w:p>
          <w:p w:rsidR="000D3BD6" w:rsidRPr="00EF34E0" w:rsidRDefault="000D3BD6" w:rsidP="000D3BD6">
            <w:pPr>
              <w:rPr>
                <w:b/>
                <w:sz w:val="22"/>
              </w:rPr>
            </w:pPr>
            <w:r w:rsidRPr="00EF34E0">
              <w:rPr>
                <w:b/>
                <w:sz w:val="22"/>
              </w:rPr>
              <w:t>Desirable</w:t>
            </w:r>
          </w:p>
          <w:p w:rsidR="00976D42" w:rsidRPr="00EF34E0" w:rsidRDefault="00976D42" w:rsidP="00710C8D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rPr>
                <w:sz w:val="22"/>
              </w:rPr>
            </w:pPr>
            <w:r w:rsidRPr="00EF34E0">
              <w:rPr>
                <w:sz w:val="22"/>
              </w:rPr>
              <w:t>Previous experience in a communications role or internship would be highly desirable.</w:t>
            </w:r>
          </w:p>
        </w:tc>
      </w:tr>
      <w:tr w:rsidR="007A57D0" w:rsidRPr="00EF34E0" w:rsidTr="008C6159">
        <w:tc>
          <w:tcPr>
            <w:tcW w:w="9540" w:type="dxa"/>
            <w:gridSpan w:val="4"/>
            <w:shd w:val="clear" w:color="auto" w:fill="C0C0C0"/>
          </w:tcPr>
          <w:p w:rsidR="007A57D0" w:rsidRPr="00EF34E0" w:rsidRDefault="007A57D0" w:rsidP="007A57D0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60"/>
              <w:ind w:hanging="720"/>
              <w:jc w:val="both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F34E0">
              <w:rPr>
                <w:rFonts w:ascii="Calibri" w:hAnsi="Calibri"/>
                <w:b/>
                <w:bCs/>
                <w:sz w:val="22"/>
                <w:szCs w:val="24"/>
              </w:rPr>
              <w:t xml:space="preserve">ACKNOWLEDGEMENT </w:t>
            </w:r>
          </w:p>
        </w:tc>
      </w:tr>
      <w:tr w:rsidR="007A57D0" w:rsidRPr="00EF34E0" w:rsidTr="0013152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01" w:type="dxa"/>
          </w:tcPr>
          <w:p w:rsidR="007A57D0" w:rsidRPr="00EF34E0" w:rsidRDefault="007C7934" w:rsidP="007A57D0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>Communications Coordinator</w:t>
            </w:r>
            <w:r w:rsidR="007A57D0" w:rsidRPr="00EF34E0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2439" w:type="dxa"/>
          </w:tcPr>
          <w:p w:rsidR="007A57D0" w:rsidRPr="00EF34E0" w:rsidRDefault="007C7934" w:rsidP="007A57D0">
            <w:pPr>
              <w:spacing w:before="120"/>
              <w:rPr>
                <w:rFonts w:ascii="Calibri" w:hAnsi="Calibri"/>
                <w:sz w:val="22"/>
              </w:rPr>
            </w:pPr>
            <w:r w:rsidRPr="00EF34E0">
              <w:rPr>
                <w:rFonts w:ascii="Calibri" w:hAnsi="Calibri"/>
                <w:sz w:val="22"/>
              </w:rPr>
              <w:t>Tania Baxter</w:t>
            </w:r>
          </w:p>
          <w:p w:rsidR="007A57D0" w:rsidRPr="00EF34E0" w:rsidRDefault="007A57D0" w:rsidP="007A57D0">
            <w:pPr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3600" w:type="dxa"/>
          </w:tcPr>
          <w:p w:rsidR="007A57D0" w:rsidRPr="00EF34E0" w:rsidRDefault="007A57D0" w:rsidP="007A57D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>Signature</w:t>
            </w:r>
          </w:p>
        </w:tc>
        <w:tc>
          <w:tcPr>
            <w:tcW w:w="1800" w:type="dxa"/>
          </w:tcPr>
          <w:p w:rsidR="007A57D0" w:rsidRPr="00EF34E0" w:rsidRDefault="007A57D0" w:rsidP="007A57D0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 xml:space="preserve">Date </w:t>
            </w:r>
          </w:p>
        </w:tc>
      </w:tr>
      <w:tr w:rsidR="007A57D0" w:rsidRPr="00EF34E0" w:rsidTr="0013152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701" w:type="dxa"/>
            <w:tcBorders>
              <w:bottom w:val="single" w:sz="4" w:space="0" w:color="auto"/>
            </w:tcBorders>
          </w:tcPr>
          <w:p w:rsidR="007A57D0" w:rsidRPr="00EF34E0" w:rsidRDefault="007A57D0" w:rsidP="007A57D0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>Employee Name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7A57D0" w:rsidRPr="00EF34E0" w:rsidRDefault="007A57D0" w:rsidP="0013152B">
            <w:pPr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A57D0" w:rsidRPr="00EF34E0" w:rsidRDefault="007A57D0" w:rsidP="007A57D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>Signature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57D0" w:rsidRPr="00EF34E0" w:rsidRDefault="007A57D0" w:rsidP="007A57D0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EF34E0">
              <w:rPr>
                <w:rFonts w:ascii="Calibri" w:hAnsi="Calibri"/>
                <w:b/>
                <w:sz w:val="22"/>
              </w:rPr>
              <w:t>Date</w:t>
            </w:r>
          </w:p>
        </w:tc>
      </w:tr>
    </w:tbl>
    <w:p w:rsidR="005D7BE2" w:rsidRPr="00EF34E0" w:rsidRDefault="005D7BE2">
      <w:pPr>
        <w:rPr>
          <w:rFonts w:ascii="Arial" w:hAnsi="Arial"/>
          <w:sz w:val="22"/>
        </w:rPr>
      </w:pPr>
    </w:p>
    <w:sectPr w:rsidR="005D7BE2" w:rsidRPr="00EF34E0" w:rsidSect="00A07262">
      <w:headerReference w:type="default" r:id="rId10"/>
      <w:footerReference w:type="default" r:id="rId11"/>
      <w:headerReference w:type="first" r:id="rId12"/>
      <w:pgSz w:w="11906" w:h="16838"/>
      <w:pgMar w:top="962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D0" w:rsidRDefault="007A57D0" w:rsidP="007A57D0">
      <w:r>
        <w:separator/>
      </w:r>
    </w:p>
  </w:endnote>
  <w:endnote w:type="continuationSeparator" w:id="0">
    <w:p w:rsidR="007A57D0" w:rsidRDefault="007A57D0" w:rsidP="007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23186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7D0" w:rsidRPr="000C0268" w:rsidRDefault="00A07262" w:rsidP="00A07262">
        <w:pPr>
          <w:rPr>
            <w:sz w:val="20"/>
            <w:szCs w:val="20"/>
          </w:rPr>
        </w:pPr>
        <w:r w:rsidRPr="000C0268">
          <w:rPr>
            <w:rFonts w:ascii="Calibri" w:hAnsi="Calibri"/>
            <w:bCs/>
            <w:sz w:val="20"/>
            <w:szCs w:val="20"/>
          </w:rPr>
          <w:t>DIGITAL COMMUNICATIONS OFFICER: POSITION DESCRIPTION</w:t>
        </w:r>
        <w:r w:rsidR="000C0268" w:rsidRPr="000C0268">
          <w:rPr>
            <w:rFonts w:ascii="Calibri" w:hAnsi="Calibri"/>
            <w:bCs/>
            <w:sz w:val="20"/>
            <w:szCs w:val="20"/>
          </w:rPr>
          <w:tab/>
        </w:r>
        <w:r w:rsidR="000C0268" w:rsidRPr="000C0268">
          <w:rPr>
            <w:rFonts w:ascii="Calibri" w:hAnsi="Calibri"/>
            <w:bCs/>
            <w:sz w:val="20"/>
            <w:szCs w:val="20"/>
          </w:rPr>
          <w:tab/>
        </w:r>
        <w:r w:rsidR="000C0268" w:rsidRPr="000C0268">
          <w:rPr>
            <w:rFonts w:ascii="Calibri" w:hAnsi="Calibri"/>
            <w:bCs/>
            <w:sz w:val="20"/>
            <w:szCs w:val="20"/>
          </w:rPr>
          <w:tab/>
        </w:r>
        <w:r w:rsidR="000C0268" w:rsidRPr="000C0268">
          <w:rPr>
            <w:rFonts w:ascii="Calibri" w:hAnsi="Calibri"/>
            <w:bCs/>
            <w:sz w:val="20"/>
            <w:szCs w:val="20"/>
          </w:rPr>
          <w:tab/>
        </w:r>
        <w:r w:rsidR="007A57D0" w:rsidRPr="000C0268">
          <w:rPr>
            <w:sz w:val="20"/>
            <w:szCs w:val="20"/>
          </w:rPr>
          <w:fldChar w:fldCharType="begin"/>
        </w:r>
        <w:r w:rsidR="007A57D0" w:rsidRPr="000C0268">
          <w:rPr>
            <w:sz w:val="20"/>
            <w:szCs w:val="20"/>
          </w:rPr>
          <w:instrText xml:space="preserve"> PAGE   \* MERGEFORMAT </w:instrText>
        </w:r>
        <w:r w:rsidR="007A57D0" w:rsidRPr="000C0268">
          <w:rPr>
            <w:sz w:val="20"/>
            <w:szCs w:val="20"/>
          </w:rPr>
          <w:fldChar w:fldCharType="separate"/>
        </w:r>
        <w:r w:rsidR="00EF34E0">
          <w:rPr>
            <w:noProof/>
            <w:sz w:val="20"/>
            <w:szCs w:val="20"/>
          </w:rPr>
          <w:t>3</w:t>
        </w:r>
        <w:r w:rsidR="007A57D0" w:rsidRPr="000C0268">
          <w:rPr>
            <w:noProof/>
            <w:sz w:val="20"/>
            <w:szCs w:val="20"/>
          </w:rPr>
          <w:fldChar w:fldCharType="end"/>
        </w:r>
      </w:p>
    </w:sdtContent>
  </w:sdt>
  <w:p w:rsidR="007A57D0" w:rsidRDefault="007A5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D0" w:rsidRDefault="007A57D0" w:rsidP="007A57D0">
      <w:r>
        <w:separator/>
      </w:r>
    </w:p>
  </w:footnote>
  <w:footnote w:type="continuationSeparator" w:id="0">
    <w:p w:rsidR="007A57D0" w:rsidRDefault="007A57D0" w:rsidP="007A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62" w:rsidRDefault="00A07262" w:rsidP="00A07262">
    <w:pPr>
      <w:pStyle w:val="Header"/>
      <w:jc w:val="right"/>
    </w:pPr>
    <w:r>
      <w:rPr>
        <w:noProof/>
        <w:lang w:eastAsia="en-AU"/>
      </w:rPr>
      <w:drawing>
        <wp:inline distT="0" distB="0" distL="0" distR="0" wp14:anchorId="475DC8C2" wp14:editId="73EB9D01">
          <wp:extent cx="1786751" cy="755225"/>
          <wp:effectExtent l="0" t="0" r="444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ogo_red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071" cy="75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90" w:rsidRDefault="00627390" w:rsidP="00627390">
    <w:pPr>
      <w:pStyle w:val="Header"/>
      <w:jc w:val="right"/>
    </w:pPr>
    <w:r>
      <w:rPr>
        <w:noProof/>
        <w:lang w:eastAsia="en-AU"/>
      </w:rPr>
      <w:drawing>
        <wp:inline distT="0" distB="0" distL="0" distR="0" wp14:anchorId="64E61AA5" wp14:editId="6A9911EB">
          <wp:extent cx="2182495" cy="1097280"/>
          <wp:effectExtent l="0" t="0" r="825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99"/>
    <w:multiLevelType w:val="hybridMultilevel"/>
    <w:tmpl w:val="53F0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1A7"/>
    <w:multiLevelType w:val="hybridMultilevel"/>
    <w:tmpl w:val="27AC61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E3DCD"/>
    <w:multiLevelType w:val="hybridMultilevel"/>
    <w:tmpl w:val="095C7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B8E"/>
    <w:multiLevelType w:val="hybridMultilevel"/>
    <w:tmpl w:val="D180C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7634"/>
    <w:multiLevelType w:val="hybridMultilevel"/>
    <w:tmpl w:val="D6FC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3CE9"/>
    <w:multiLevelType w:val="multilevel"/>
    <w:tmpl w:val="E17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44E26"/>
    <w:multiLevelType w:val="hybridMultilevel"/>
    <w:tmpl w:val="6AD4C8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C27887"/>
    <w:multiLevelType w:val="hybridMultilevel"/>
    <w:tmpl w:val="DE944F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66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43C0E"/>
    <w:multiLevelType w:val="hybridMultilevel"/>
    <w:tmpl w:val="5C8A7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402483"/>
    <w:multiLevelType w:val="hybridMultilevel"/>
    <w:tmpl w:val="BE0ED13C"/>
    <w:lvl w:ilvl="0" w:tplc="5F884E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107F"/>
    <w:multiLevelType w:val="hybridMultilevel"/>
    <w:tmpl w:val="A03471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D0"/>
    <w:rsid w:val="000B6DAE"/>
    <w:rsid w:val="000C0268"/>
    <w:rsid w:val="000D1971"/>
    <w:rsid w:val="000D3BD6"/>
    <w:rsid w:val="000E1EBD"/>
    <w:rsid w:val="00125946"/>
    <w:rsid w:val="0013152B"/>
    <w:rsid w:val="00167DF7"/>
    <w:rsid w:val="00176A80"/>
    <w:rsid w:val="001E6CD9"/>
    <w:rsid w:val="00314AFB"/>
    <w:rsid w:val="0044146D"/>
    <w:rsid w:val="004C73E5"/>
    <w:rsid w:val="00545912"/>
    <w:rsid w:val="00566FBF"/>
    <w:rsid w:val="005D472B"/>
    <w:rsid w:val="005D7BE2"/>
    <w:rsid w:val="00600206"/>
    <w:rsid w:val="00627390"/>
    <w:rsid w:val="00646440"/>
    <w:rsid w:val="00710C8D"/>
    <w:rsid w:val="007A57D0"/>
    <w:rsid w:val="007C7934"/>
    <w:rsid w:val="008118AA"/>
    <w:rsid w:val="00847573"/>
    <w:rsid w:val="008A73D2"/>
    <w:rsid w:val="00976D42"/>
    <w:rsid w:val="0098287D"/>
    <w:rsid w:val="00A07262"/>
    <w:rsid w:val="00A10BF2"/>
    <w:rsid w:val="00B56B10"/>
    <w:rsid w:val="00D456E2"/>
    <w:rsid w:val="00D95FCA"/>
    <w:rsid w:val="00E009C2"/>
    <w:rsid w:val="00E904E2"/>
    <w:rsid w:val="00EF34E0"/>
    <w:rsid w:val="00F02901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FD"/>
    <w:pPr>
      <w:spacing w:after="0" w:line="240" w:lineRule="auto"/>
    </w:pPr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AFD"/>
    <w:pPr>
      <w:keepNext/>
      <w:keepLines/>
      <w:outlineLvl w:val="0"/>
    </w:pPr>
    <w:rPr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42AFD"/>
    <w:pPr>
      <w:outlineLvl w:val="1"/>
    </w:pPr>
    <w:rPr>
      <w:rFonts w:eastAsiaTheme="minorHAnsi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FD"/>
    <w:pPr>
      <w:keepNext/>
      <w:keepLines/>
      <w:outlineLvl w:val="2"/>
    </w:pPr>
    <w:rPr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AFD"/>
    <w:pPr>
      <w:keepNext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2AFD"/>
    <w:pPr>
      <w:outlineLvl w:val="4"/>
    </w:pPr>
    <w:rPr>
      <w:b/>
      <w:bCs/>
      <w:i/>
      <w:i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B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AFD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AFD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42AFD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42AFD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42AFD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F42AFD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42AFD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F42AFD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2AFD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42AFD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AFD"/>
    <w:rPr>
      <w:rFonts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A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D0"/>
    <w:rPr>
      <w:rFonts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D0"/>
    <w:rPr>
      <w:rFonts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90"/>
    <w:rPr>
      <w:rFonts w:ascii="Tahoma" w:hAnsi="Tahoma" w:cs="Tahoma"/>
      <w:sz w:val="16"/>
      <w:szCs w:val="16"/>
    </w:rPr>
  </w:style>
  <w:style w:type="character" w:customStyle="1" w:styleId="3frnv7v">
    <w:name w:val="_3frnv7v"/>
    <w:basedOn w:val="DefaultParagraphFont"/>
    <w:rsid w:val="0097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FD"/>
    <w:pPr>
      <w:spacing w:after="0" w:line="240" w:lineRule="auto"/>
    </w:pPr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AFD"/>
    <w:pPr>
      <w:keepNext/>
      <w:keepLines/>
      <w:outlineLvl w:val="0"/>
    </w:pPr>
    <w:rPr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42AFD"/>
    <w:pPr>
      <w:outlineLvl w:val="1"/>
    </w:pPr>
    <w:rPr>
      <w:rFonts w:eastAsiaTheme="minorHAnsi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FD"/>
    <w:pPr>
      <w:keepNext/>
      <w:keepLines/>
      <w:outlineLvl w:val="2"/>
    </w:pPr>
    <w:rPr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AFD"/>
    <w:pPr>
      <w:keepNext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2AFD"/>
    <w:pPr>
      <w:outlineLvl w:val="4"/>
    </w:pPr>
    <w:rPr>
      <w:b/>
      <w:bCs/>
      <w:i/>
      <w:i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B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AFD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AFD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42AFD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42AFD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42AFD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F42AFD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42AFD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F42AFD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2AFD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42AFD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AFD"/>
    <w:rPr>
      <w:rFonts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A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D0"/>
    <w:rPr>
      <w:rFonts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D0"/>
    <w:rPr>
      <w:rFonts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90"/>
    <w:rPr>
      <w:rFonts w:ascii="Tahoma" w:hAnsi="Tahoma" w:cs="Tahoma"/>
      <w:sz w:val="16"/>
      <w:szCs w:val="16"/>
    </w:rPr>
  </w:style>
  <w:style w:type="character" w:customStyle="1" w:styleId="3frnv7v">
    <w:name w:val="_3frnv7v"/>
    <w:basedOn w:val="DefaultParagraphFont"/>
    <w:rsid w:val="009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coss.org.au/strategic-pl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AA85-0477-476D-B537-CDFDC77B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Womersley</dc:creator>
  <cp:lastModifiedBy>Caryn Rogers</cp:lastModifiedBy>
  <cp:revision>9</cp:revision>
  <cp:lastPrinted>2019-05-23T07:26:00Z</cp:lastPrinted>
  <dcterms:created xsi:type="dcterms:W3CDTF">2020-03-11T02:59:00Z</dcterms:created>
  <dcterms:modified xsi:type="dcterms:W3CDTF">2020-03-11T05:44:00Z</dcterms:modified>
</cp:coreProperties>
</file>